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C9" w:rsidRDefault="00007BC9">
      <w:pPr>
        <w:spacing w:after="22" w:line="259" w:lineRule="auto"/>
        <w:ind w:left="0" w:right="0" w:firstLine="0"/>
        <w:jc w:val="left"/>
      </w:pPr>
    </w:p>
    <w:p w:rsidR="00007BC9" w:rsidRDefault="00E46C71">
      <w:pPr>
        <w:spacing w:after="0" w:line="259" w:lineRule="auto"/>
        <w:ind w:left="10" w:right="9" w:hanging="10"/>
        <w:jc w:val="center"/>
      </w:pPr>
      <w:r>
        <w:rPr>
          <w:b/>
          <w:sz w:val="24"/>
        </w:rPr>
        <w:t xml:space="preserve">REGULAMIN REKRUTACJI  </w:t>
      </w:r>
    </w:p>
    <w:p w:rsidR="00007BC9" w:rsidRDefault="00E46C71">
      <w:pPr>
        <w:spacing w:after="0" w:line="259" w:lineRule="auto"/>
        <w:ind w:left="51" w:right="0" w:firstLine="0"/>
        <w:jc w:val="center"/>
      </w:pPr>
      <w:r>
        <w:rPr>
          <w:b/>
          <w:sz w:val="24"/>
        </w:rPr>
        <w:t xml:space="preserve"> </w:t>
      </w:r>
    </w:p>
    <w:p w:rsidR="00007BC9" w:rsidRDefault="00E46C71">
      <w:pPr>
        <w:spacing w:after="0" w:line="259" w:lineRule="auto"/>
        <w:ind w:left="10" w:right="10" w:hanging="10"/>
        <w:jc w:val="center"/>
      </w:pPr>
      <w:r>
        <w:rPr>
          <w:b/>
          <w:sz w:val="24"/>
        </w:rPr>
        <w:t xml:space="preserve">do działań w ramach mobilności ponadnarodowej (wyjazdu zagranicznego) </w:t>
      </w:r>
    </w:p>
    <w:p w:rsidR="00007BC9" w:rsidRDefault="00E46C71" w:rsidP="0005210E">
      <w:pPr>
        <w:spacing w:after="16" w:line="267" w:lineRule="auto"/>
        <w:ind w:left="149" w:right="15" w:firstLine="0"/>
        <w:jc w:val="left"/>
      </w:pPr>
      <w:r>
        <w:rPr>
          <w:b/>
          <w:sz w:val="24"/>
        </w:rPr>
        <w:t>w przedsięwzięciu pn. „</w:t>
      </w:r>
      <w:r w:rsidR="0005210E">
        <w:rPr>
          <w:b/>
          <w:sz w:val="24"/>
        </w:rPr>
        <w:t>Krok milowy w kierunku efektywnej komunikacji w języku angielskim</w:t>
      </w:r>
      <w:r>
        <w:rPr>
          <w:b/>
          <w:sz w:val="24"/>
        </w:rPr>
        <w:t xml:space="preserve">” realizowanego w ramach projektu „Ponadnarodowa mobilność uczniów” finansowanego  z Europejskiego Funduszu Społecznego  </w:t>
      </w:r>
    </w:p>
    <w:p w:rsidR="00007BC9" w:rsidRDefault="00E46C7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07BC9" w:rsidRDefault="00E46C71">
      <w:pPr>
        <w:pStyle w:val="Nagwek1"/>
      </w:pPr>
      <w:r>
        <w:t xml:space="preserve">§ 1 Postanowienia ogólne </w:t>
      </w:r>
    </w:p>
    <w:p w:rsidR="00007BC9" w:rsidRDefault="001F70A8">
      <w:pPr>
        <w:spacing w:after="41" w:line="259" w:lineRule="auto"/>
        <w:ind w:left="-29" w:right="-25" w:firstLine="0"/>
        <w:jc w:val="left"/>
      </w:pPr>
      <w:r>
        <w:rPr>
          <w:noProof/>
        </w:rPr>
      </w:r>
      <w:r>
        <w:rPr>
          <w:noProof/>
        </w:rPr>
        <w:pict>
          <v:group id="Group 4316" o:spid="_x0000_s1034" style="width:456.65pt;height:.7pt;mso-position-horizontal-relative:char;mso-position-vertical-relative:line" coordsize="57997,91">
            <v:shape id="Shape 5405" o:spid="_x0000_s1035" style="position:absolute;width:57997;height:91" coordsize="5799709,9144" path="m,l5799709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007BC9" w:rsidRDefault="00E46C71">
      <w:pPr>
        <w:spacing w:after="12" w:line="259" w:lineRule="auto"/>
        <w:ind w:left="360" w:right="0" w:firstLine="0"/>
        <w:jc w:val="left"/>
      </w:pPr>
      <w:r>
        <w:t xml:space="preserve"> </w:t>
      </w:r>
    </w:p>
    <w:p w:rsidR="00007BC9" w:rsidRDefault="00E46C71">
      <w:pPr>
        <w:numPr>
          <w:ilvl w:val="0"/>
          <w:numId w:val="1"/>
        </w:numPr>
        <w:ind w:right="0" w:hanging="360"/>
      </w:pPr>
      <w:r>
        <w:t>Przedsięwzięcie „</w:t>
      </w:r>
      <w:r w:rsidR="000B1F46">
        <w:t>Krok milowy w kierunku efektywnej komunikacji w języku angielskim”</w:t>
      </w:r>
      <w:r>
        <w:t xml:space="preserve"> jako narzędzie wspierające </w:t>
      </w:r>
      <w:r w:rsidR="0005210E">
        <w:t xml:space="preserve">nabywanie kompetencji językowych, cyfrowych, społecznych </w:t>
      </w:r>
      <w:r>
        <w:t xml:space="preserve"> o numerze</w:t>
      </w:r>
      <w:r w:rsidR="00B74A12">
        <w:t xml:space="preserve"> 2021-1-PMU-4252</w:t>
      </w:r>
      <w:r w:rsidR="0005210E">
        <w:t>.</w:t>
      </w:r>
      <w:r w:rsidR="000B1F46">
        <w:t>, w  ramach którego</w:t>
      </w:r>
      <w:r>
        <w:t xml:space="preserve"> planowana jest mobilność ponadnarodowa (wyjazd zagraniczny) ucznia, finansowane jest ze środków Europejskiego Funduszu Społecznego w ramach Programu Operacyjnego Wiedza Edukacja Rozwój, projekt „Ponadnarodowa mobilność uczniów”. </w:t>
      </w:r>
    </w:p>
    <w:p w:rsidR="00007BC9" w:rsidRDefault="00E46C71">
      <w:pPr>
        <w:numPr>
          <w:ilvl w:val="0"/>
          <w:numId w:val="1"/>
        </w:numPr>
        <w:ind w:right="0" w:hanging="360"/>
      </w:pPr>
      <w:r>
        <w:t xml:space="preserve">Przedsięwzięcie realizowane jest przez </w:t>
      </w:r>
      <w:r w:rsidR="0005210E">
        <w:t xml:space="preserve">Zespół Przedszkolno-Szkolny w Nowym Brzesku, </w:t>
      </w:r>
      <w:r w:rsidR="000B1F46">
        <w:t xml:space="preserve">                           </w:t>
      </w:r>
      <w:r w:rsidR="0005210E">
        <w:t>ul. Krakowska 29, 32-120  Nowe Brzesko</w:t>
      </w:r>
      <w:r w:rsidR="000B1F46">
        <w:t>.</w:t>
      </w:r>
      <w:r>
        <w:t xml:space="preserve"> </w:t>
      </w:r>
    </w:p>
    <w:p w:rsidR="00007BC9" w:rsidRDefault="00E46C71">
      <w:pPr>
        <w:numPr>
          <w:ilvl w:val="0"/>
          <w:numId w:val="1"/>
        </w:numPr>
        <w:spacing w:after="47"/>
        <w:ind w:right="0" w:hanging="360"/>
      </w:pPr>
      <w:r>
        <w:t xml:space="preserve">W mobilności odbywającej się </w:t>
      </w:r>
      <w:r w:rsidR="000B1F46">
        <w:t>w terminie 16.04.-29.04.2023r.</w:t>
      </w:r>
      <w:r>
        <w:t xml:space="preserve"> weźmie udział grupa 20 (słownie: dwudziestu) uczniów wraz z opiekunami</w:t>
      </w:r>
      <w:r>
        <w:rPr>
          <w:i/>
        </w:rPr>
        <w:t>.</w:t>
      </w:r>
      <w:r>
        <w:t xml:space="preserve"> </w:t>
      </w:r>
    </w:p>
    <w:p w:rsidR="00007BC9" w:rsidRDefault="00E46C71">
      <w:pPr>
        <w:numPr>
          <w:ilvl w:val="0"/>
          <w:numId w:val="1"/>
        </w:numPr>
        <w:ind w:right="0" w:hanging="360"/>
      </w:pPr>
      <w:r>
        <w:t>Celem głównym odbywającej się w ramach p</w:t>
      </w:r>
      <w:r>
        <w:rPr>
          <w:sz w:val="24"/>
        </w:rPr>
        <w:t>rzedsięwzięcia</w:t>
      </w:r>
      <w:r>
        <w:t xml:space="preserve"> mobilności będzie wzmacniane kompetencji kluczowych uczniów w obszarze cyfrowym, językowym, kulturowym i społecznym oraz w zakresie rozumienia i tworzenia informacji. </w:t>
      </w:r>
    </w:p>
    <w:p w:rsidR="00007BC9" w:rsidRDefault="00E46C71">
      <w:pPr>
        <w:numPr>
          <w:ilvl w:val="0"/>
          <w:numId w:val="1"/>
        </w:numPr>
        <w:spacing w:after="0"/>
        <w:ind w:right="0" w:hanging="360"/>
      </w:pPr>
      <w:r>
        <w:t xml:space="preserve">Uczeń biorący udział w mobilności nie ponosi kosztów finansowych w związku z jej realizacją. Koszty uczestnictwa w mobilności ponadnarodowej ucznia pokrywa </w:t>
      </w:r>
      <w:r w:rsidR="0005210E">
        <w:t>Zespół Przedszkolno-Szkol</w:t>
      </w:r>
      <w:r w:rsidR="00D5548E">
        <w:t xml:space="preserve">ny w Nowym Brzesku. </w:t>
      </w:r>
      <w:r>
        <w:t xml:space="preserve"> Środki finansowe pochodzą z p</w:t>
      </w:r>
      <w:r>
        <w:rPr>
          <w:sz w:val="24"/>
        </w:rPr>
        <w:t>rzedsięwzięcia</w:t>
      </w:r>
      <w:r>
        <w:t xml:space="preserve"> „</w:t>
      </w:r>
      <w:r w:rsidR="00D5548E">
        <w:t>Krok milowy w kierunku efektywnej komunikacji w języku angielskim</w:t>
      </w:r>
      <w:r>
        <w:t>”, realizowanego w ramach Programu Operacyjnego Wiedza Edukacja Rozwój, proj</w:t>
      </w:r>
      <w:r w:rsidR="000B1F46">
        <w:t>ekt</w:t>
      </w:r>
      <w:r>
        <w:t xml:space="preserve"> „Ponadnarodowa mobilność uczniów” finansowanego  </w:t>
      </w:r>
      <w:r w:rsidR="000B1F46">
        <w:t xml:space="preserve">                          </w:t>
      </w:r>
      <w:r>
        <w:t xml:space="preserve">z Europejskiego Funduszu Społecznego. </w:t>
      </w:r>
    </w:p>
    <w:p w:rsidR="00007BC9" w:rsidRDefault="00E46C7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07BC9" w:rsidRDefault="00E46C71">
      <w:pPr>
        <w:pStyle w:val="Nagwek1"/>
        <w:ind w:right="11"/>
      </w:pPr>
      <w:r>
        <w:rPr>
          <w:rFonts w:ascii="Times New Roman" w:eastAsia="Times New Roman" w:hAnsi="Times New Roman" w:cs="Times New Roman"/>
          <w:sz w:val="23"/>
        </w:rPr>
        <w:t xml:space="preserve">§ 2 </w:t>
      </w:r>
      <w:r>
        <w:t xml:space="preserve">Zakres wsparcia </w:t>
      </w:r>
    </w:p>
    <w:p w:rsidR="00007BC9" w:rsidRDefault="001F70A8">
      <w:pPr>
        <w:spacing w:after="0" w:line="259" w:lineRule="auto"/>
        <w:ind w:left="-29" w:right="-25" w:firstLine="0"/>
        <w:jc w:val="left"/>
      </w:pPr>
      <w:r>
        <w:rPr>
          <w:noProof/>
        </w:rPr>
      </w:r>
      <w:r>
        <w:rPr>
          <w:noProof/>
        </w:rPr>
        <w:pict>
          <v:group id="Group 4317" o:spid="_x0000_s1032" style="width:456.65pt;height:.7pt;mso-position-horizontal-relative:char;mso-position-vertical-relative:line" coordsize="57997,91">
            <v:shape id="Shape 5407" o:spid="_x0000_s1033" style="position:absolute;width:57997;height:91" coordsize="5799709,9144" path="m,l5799709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007BC9" w:rsidRDefault="00E46C71">
      <w:pPr>
        <w:spacing w:after="4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07BC9" w:rsidRDefault="00E46C71">
      <w:pPr>
        <w:numPr>
          <w:ilvl w:val="0"/>
          <w:numId w:val="2"/>
        </w:numPr>
        <w:ind w:right="0" w:hanging="360"/>
      </w:pPr>
      <w:r>
        <w:t>W ramach Projektu wsparciem zostanie objętych 20 uczniów i ucz</w:t>
      </w:r>
      <w:r w:rsidR="00D5548E">
        <w:t xml:space="preserve">ennic z Zespołu Przedszkolno-Szkolnego w Nowym Brzesku </w:t>
      </w:r>
      <w:r>
        <w:t>. Projekt sk</w:t>
      </w:r>
      <w:r w:rsidR="000B1F46">
        <w:t xml:space="preserve">ierowany jest do </w:t>
      </w:r>
      <w:r w:rsidR="00A0570C">
        <w:t xml:space="preserve">uczennic i </w:t>
      </w:r>
      <w:r w:rsidR="000B1F46">
        <w:t xml:space="preserve">uczniów </w:t>
      </w:r>
      <w:r>
        <w:t xml:space="preserve"> klas </w:t>
      </w:r>
      <w:r w:rsidR="000B1F46">
        <w:t>szóstych, siódmych</w:t>
      </w:r>
      <w:r w:rsidR="00A0570C">
        <w:t xml:space="preserve">   </w:t>
      </w:r>
      <w:r w:rsidR="00D5548E">
        <w:t xml:space="preserve"> </w:t>
      </w:r>
      <w:r w:rsidR="000B1F46">
        <w:t xml:space="preserve">i </w:t>
      </w:r>
      <w:r w:rsidR="00D5548E">
        <w:t xml:space="preserve">ósmych </w:t>
      </w:r>
      <w:r w:rsidR="000B1F46">
        <w:t xml:space="preserve"> Szkoły Podstawowej im. Marii Konopnickiej w Zespole  Przedszkolno-Szkolnym</w:t>
      </w:r>
      <w:r w:rsidR="00A0570C">
        <w:t xml:space="preserve">     </w:t>
      </w:r>
      <w:r w:rsidR="000B1F46">
        <w:t xml:space="preserve"> w Nowym Brzesku.</w:t>
      </w:r>
      <w:r>
        <w:t xml:space="preserve"> </w:t>
      </w:r>
    </w:p>
    <w:p w:rsidR="00007BC9" w:rsidRDefault="00E46C71">
      <w:pPr>
        <w:numPr>
          <w:ilvl w:val="0"/>
          <w:numId w:val="2"/>
        </w:numPr>
        <w:ind w:right="0" w:hanging="360"/>
      </w:pPr>
      <w:r>
        <w:t xml:space="preserve">Uczestnicy Projektu, zostaną zakwalifikowani do udziału w mobilności na podstawie procedury rekrutacyjnej, przeprowadzonej przez Komisję Rekrutacyjną, w skład której wejdą przedstawiciele Szkoły. </w:t>
      </w:r>
    </w:p>
    <w:p w:rsidR="00007BC9" w:rsidRDefault="000B1F46" w:rsidP="000B1F46">
      <w:pPr>
        <w:numPr>
          <w:ilvl w:val="0"/>
          <w:numId w:val="2"/>
        </w:numPr>
        <w:spacing w:after="0"/>
        <w:ind w:right="0" w:hanging="360"/>
      </w:pPr>
      <w:r>
        <w:lastRenderedPageBreak/>
        <w:t>Udział w P</w:t>
      </w:r>
      <w:r w:rsidR="00E46C71">
        <w:t xml:space="preserve">rojekcie jest bezpłatny, wszystkie koszty związane z mobilnością, a także działania przygotowawcze są pokrywane przez Szkołę z dofinansowania z Europejskiego Funduszu Społecznego. </w:t>
      </w:r>
    </w:p>
    <w:p w:rsidR="00007BC9" w:rsidRDefault="00E46C71">
      <w:pPr>
        <w:numPr>
          <w:ilvl w:val="0"/>
          <w:numId w:val="2"/>
        </w:numPr>
        <w:ind w:right="0" w:hanging="360"/>
      </w:pPr>
      <w:r>
        <w:t xml:space="preserve">Czas trwania mobilności dla jednego uczestnika wynosi </w:t>
      </w:r>
      <w:r w:rsidR="000B1F46">
        <w:t xml:space="preserve">14 dni, w tym </w:t>
      </w:r>
      <w:r>
        <w:t xml:space="preserve"> maksymalnie jeden dzień bezpośrednio przed rozpoczęciem okresu zajęć merytorycznych oraz maksymalnie jeden dzień następujący bezpośrednio po zakończeniu okresu zajęć merytorycznych przeznaczonych na podróż</w:t>
      </w:r>
      <w:r w:rsidR="000B1F46">
        <w:t>.</w:t>
      </w:r>
      <w:r>
        <w:t xml:space="preserve"> </w:t>
      </w:r>
    </w:p>
    <w:p w:rsidR="00007BC9" w:rsidRDefault="00E46C71">
      <w:pPr>
        <w:numPr>
          <w:ilvl w:val="0"/>
          <w:numId w:val="2"/>
        </w:numPr>
        <w:ind w:right="0" w:hanging="360"/>
      </w:pPr>
      <w:r>
        <w:t xml:space="preserve">Jako okres mobilności rozumie się czas trwania zajęć merytorycznych realizowanych podczas trwania wyjazdu zagranicznego. </w:t>
      </w:r>
    </w:p>
    <w:p w:rsidR="00007BC9" w:rsidRDefault="00E46C71">
      <w:pPr>
        <w:numPr>
          <w:ilvl w:val="0"/>
          <w:numId w:val="2"/>
        </w:numPr>
        <w:ind w:right="0" w:hanging="360"/>
      </w:pPr>
      <w:r>
        <w:t xml:space="preserve">Zajęcia merytoryczne realizowane w ramach projektu będą odbywały się w dni robocze od poniedziałku do piątku w wymiarze 6-8h dziennie.  </w:t>
      </w:r>
    </w:p>
    <w:p w:rsidR="00007BC9" w:rsidRDefault="00E46C71">
      <w:pPr>
        <w:numPr>
          <w:ilvl w:val="0"/>
          <w:numId w:val="2"/>
        </w:numPr>
        <w:ind w:right="0" w:hanging="360"/>
      </w:pPr>
      <w:r>
        <w:t xml:space="preserve">W ramach mobilności czas wolny poza zajęciami uczestników zostanie wykorzystany na poczet realizacji programu kulturalnego. </w:t>
      </w:r>
    </w:p>
    <w:p w:rsidR="00007BC9" w:rsidRDefault="00E46C71" w:rsidP="00D5548E">
      <w:pPr>
        <w:numPr>
          <w:ilvl w:val="0"/>
          <w:numId w:val="2"/>
        </w:numPr>
        <w:ind w:right="0" w:hanging="360"/>
      </w:pPr>
      <w:r>
        <w:t xml:space="preserve">Podczas zajęć merytorycznych uczniowie </w:t>
      </w:r>
      <w:r w:rsidR="00D5548E">
        <w:t xml:space="preserve">Zespołu Przedszkolno-Szkolnego w Nowym Brzesku </w:t>
      </w:r>
      <w:r>
        <w:t xml:space="preserve"> będą realizować założony program merytoryczny wspólnie z uczniami Szkoły Partnerskiej </w:t>
      </w:r>
      <w:r w:rsidR="000B1F46">
        <w:t xml:space="preserve">                            </w:t>
      </w:r>
      <w:r>
        <w:t xml:space="preserve">z </w:t>
      </w:r>
      <w:r w:rsidR="00D5548E">
        <w:t>Chorwacji</w:t>
      </w:r>
      <w:r>
        <w:t xml:space="preserve">.  </w:t>
      </w:r>
    </w:p>
    <w:p w:rsidR="00007BC9" w:rsidRDefault="00E46C71">
      <w:pPr>
        <w:numPr>
          <w:ilvl w:val="0"/>
          <w:numId w:val="2"/>
        </w:numPr>
        <w:spacing w:after="0"/>
        <w:ind w:right="0" w:hanging="360"/>
      </w:pPr>
      <w:r>
        <w:t>Uczestnikom zostanie wyznaczony opiekun merytoryczny, który będzie czuwał nad prawidłową realizacją zajęć zgodnie z wcześniejszym opracowanym i skonstruowanym programem.</w:t>
      </w:r>
    </w:p>
    <w:p w:rsidR="00007BC9" w:rsidRDefault="00E46C71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07BC9" w:rsidRDefault="00E46C7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07BC9" w:rsidRDefault="00E46C71">
      <w:pPr>
        <w:pStyle w:val="Nagwek1"/>
        <w:ind w:right="3"/>
      </w:pPr>
      <w:r>
        <w:t xml:space="preserve">§ 3 Komisja Rekrutacyjna </w:t>
      </w:r>
    </w:p>
    <w:p w:rsidR="00007BC9" w:rsidRDefault="001F70A8">
      <w:pPr>
        <w:spacing w:after="2" w:line="259" w:lineRule="auto"/>
        <w:ind w:left="-29" w:right="-25" w:firstLine="0"/>
        <w:jc w:val="left"/>
      </w:pPr>
      <w:r>
        <w:rPr>
          <w:noProof/>
        </w:rPr>
      </w:r>
      <w:r>
        <w:rPr>
          <w:noProof/>
        </w:rPr>
        <w:pict>
          <v:group id="Group 4798" o:spid="_x0000_s1030" style="width:456.65pt;height:.7pt;mso-position-horizontal-relative:char;mso-position-vertical-relative:line" coordsize="57997,91">
            <v:shape id="Shape 5409" o:spid="_x0000_s1031" style="position:absolute;width:57997;height:91" coordsize="5799709,9144" path="m,l5799709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007BC9" w:rsidRDefault="00E46C71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7BC9" w:rsidRDefault="00E46C71">
      <w:pPr>
        <w:numPr>
          <w:ilvl w:val="0"/>
          <w:numId w:val="3"/>
        </w:numPr>
        <w:ind w:right="0" w:hanging="360"/>
      </w:pPr>
      <w:r>
        <w:t>Na potrzeby projektu zostanie powołana Komisja Rekrutacyjna składająca się z P</w:t>
      </w:r>
      <w:r w:rsidR="000B1F46">
        <w:t>rzewodniczącego Komisji oraz trzech</w:t>
      </w:r>
      <w:r>
        <w:t xml:space="preserve"> jej członków.  </w:t>
      </w:r>
    </w:p>
    <w:p w:rsidR="00007BC9" w:rsidRDefault="00E46C71">
      <w:pPr>
        <w:numPr>
          <w:ilvl w:val="0"/>
          <w:numId w:val="3"/>
        </w:numPr>
        <w:ind w:right="0" w:hanging="360"/>
      </w:pPr>
      <w:r>
        <w:t xml:space="preserve">Do zadań Komisji Rekrutacyjnej należeć będzie : ogłoszenie naboru do projektu, udzielanie informacji na temat rekrutacji i projektu, weryfikacja złożonych zgłoszeń, stworzenie listy zakwalifikowanych, listy rezerwowych oraz w razie konieczności przeprowadzenie rekrutacji uzupełniającej. </w:t>
      </w:r>
    </w:p>
    <w:p w:rsidR="00007BC9" w:rsidRDefault="00E46C71">
      <w:pPr>
        <w:numPr>
          <w:ilvl w:val="0"/>
          <w:numId w:val="3"/>
        </w:numPr>
        <w:spacing w:after="0"/>
        <w:ind w:right="0" w:hanging="360"/>
      </w:pPr>
      <w:r>
        <w:t>W kwestiach spornych związanych z prowadzeniem naboru uczestników decyzję podejmuj</w:t>
      </w:r>
      <w:r w:rsidR="00D5548E">
        <w:t xml:space="preserve">e </w:t>
      </w:r>
      <w:r>
        <w:t xml:space="preserve">Przewodniczący Komisji Rekrutacyjnej w porozumieniu z Dyrektorem Szkoły.  </w:t>
      </w:r>
    </w:p>
    <w:p w:rsidR="00007BC9" w:rsidRDefault="00E46C71">
      <w:pPr>
        <w:spacing w:after="1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07BC9" w:rsidRDefault="00E46C71">
      <w:pPr>
        <w:pStyle w:val="Nagwek1"/>
        <w:ind w:right="5"/>
      </w:pPr>
      <w:r>
        <w:t xml:space="preserve">§ 4 Rekrutacja Uczestników  </w:t>
      </w:r>
    </w:p>
    <w:p w:rsidR="00007BC9" w:rsidRDefault="001F70A8">
      <w:pPr>
        <w:spacing w:after="2" w:line="259" w:lineRule="auto"/>
        <w:ind w:left="-29" w:right="-25" w:firstLine="0"/>
        <w:jc w:val="left"/>
      </w:pPr>
      <w:r>
        <w:rPr>
          <w:noProof/>
        </w:rPr>
      </w:r>
      <w:r>
        <w:rPr>
          <w:noProof/>
        </w:rPr>
        <w:pict>
          <v:group id="Group 4799" o:spid="_x0000_s1028" style="width:456.65pt;height:.7pt;mso-position-horizontal-relative:char;mso-position-vertical-relative:line" coordsize="57997,91">
            <v:shape id="Shape 5411" o:spid="_x0000_s1029" style="position:absolute;width:57997;height:91" coordsize="5799709,9144" path="m,l5799709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007BC9" w:rsidRDefault="00E46C71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7BC9" w:rsidRDefault="00E46C71">
      <w:pPr>
        <w:numPr>
          <w:ilvl w:val="0"/>
          <w:numId w:val="4"/>
        </w:numPr>
        <w:ind w:right="0" w:hanging="360"/>
      </w:pPr>
      <w:r>
        <w:t>Uczestnicy zostan</w:t>
      </w:r>
      <w:r w:rsidR="00A0570C">
        <w:t>ą zakwalifikowani do udziału w P</w:t>
      </w:r>
      <w:r>
        <w:t xml:space="preserve">rojekcie na podstawie procedury rekrutacyjnej. Spośród wszystkich zgłoszeń Komisja wybierze 20 uczestników z najwyższą ilością punktów zdobytych w procesie rekrutacji. </w:t>
      </w:r>
    </w:p>
    <w:p w:rsidR="00007BC9" w:rsidRDefault="00A0570C">
      <w:pPr>
        <w:numPr>
          <w:ilvl w:val="0"/>
          <w:numId w:val="4"/>
        </w:numPr>
        <w:ind w:right="0" w:hanging="360"/>
      </w:pPr>
      <w:r>
        <w:t>Do P</w:t>
      </w:r>
      <w:r w:rsidR="00E46C71">
        <w:t xml:space="preserve">rojektu zostaną zakwalifikowane osoby, które uzyskały największa liczbę punktów. </w:t>
      </w:r>
    </w:p>
    <w:p w:rsidR="00007BC9" w:rsidRDefault="00E46C71">
      <w:pPr>
        <w:numPr>
          <w:ilvl w:val="0"/>
          <w:numId w:val="4"/>
        </w:numPr>
        <w:ind w:right="0" w:hanging="360"/>
      </w:pPr>
      <w:r>
        <w:t xml:space="preserve">W przypadku kiedy dwie osoby uzyskają tę samą liczbę punktów w procesie rekrutacji </w:t>
      </w:r>
      <w:r w:rsidR="00737A33">
        <w:t xml:space="preserve">                                </w:t>
      </w:r>
      <w:r>
        <w:t xml:space="preserve"> o</w:t>
      </w:r>
      <w:r w:rsidR="00A0570C">
        <w:t xml:space="preserve"> zakwalifikowaniu kandydata do P</w:t>
      </w:r>
      <w:r>
        <w:t xml:space="preserve">rojektu decyduje Komisja Rekrutacyjna. </w:t>
      </w:r>
    </w:p>
    <w:p w:rsidR="00007BC9" w:rsidRDefault="00E46C71">
      <w:pPr>
        <w:numPr>
          <w:ilvl w:val="0"/>
          <w:numId w:val="4"/>
        </w:numPr>
        <w:ind w:right="0" w:hanging="360"/>
      </w:pPr>
      <w:r>
        <w:t>W</w:t>
      </w:r>
      <w:r w:rsidR="00A0570C">
        <w:t xml:space="preserve"> rekrutacji wziąć mogą udział </w:t>
      </w:r>
      <w:r>
        <w:t xml:space="preserve"> uczennice </w:t>
      </w:r>
      <w:r w:rsidR="00A0570C">
        <w:t xml:space="preserve">i uczniowie </w:t>
      </w:r>
      <w:r>
        <w:t xml:space="preserve">klas </w:t>
      </w:r>
      <w:r w:rsidR="00D5548E">
        <w:t>VI, VII, VIII</w:t>
      </w:r>
      <w:r w:rsidR="00737A33">
        <w:t>.</w:t>
      </w:r>
      <w:r>
        <w:t xml:space="preserve"> Wszyscy uczestnicy mają ró</w:t>
      </w:r>
      <w:r w:rsidR="00A0570C">
        <w:t>wne prawo dostępu do udziału w rekrutacji.</w:t>
      </w:r>
      <w:r>
        <w:t xml:space="preserve">  </w:t>
      </w:r>
    </w:p>
    <w:p w:rsidR="00007BC9" w:rsidRDefault="00737A33">
      <w:pPr>
        <w:numPr>
          <w:ilvl w:val="0"/>
          <w:numId w:val="4"/>
        </w:numPr>
        <w:ind w:right="0" w:hanging="360"/>
      </w:pPr>
      <w:r>
        <w:lastRenderedPageBreak/>
        <w:t xml:space="preserve">Informacje o naborze </w:t>
      </w:r>
      <w:r w:rsidR="00E46C71">
        <w:t>zostaną</w:t>
      </w:r>
      <w:r>
        <w:t xml:space="preserve"> przekazane uczniom w klasach osobiście przez Dyrektora Szkoły oraz </w:t>
      </w:r>
      <w:r w:rsidR="00E46C71">
        <w:t xml:space="preserve"> umieszczone na st</w:t>
      </w:r>
      <w:r w:rsidR="00D5548E">
        <w:t xml:space="preserve">ronie </w:t>
      </w:r>
      <w:r w:rsidR="00E46C71">
        <w:t xml:space="preserve"> internetowej Szkoły tj. </w:t>
      </w:r>
      <w:r w:rsidR="00D5548E">
        <w:t>www.spnb.pl</w:t>
      </w:r>
      <w:r>
        <w:t xml:space="preserve"> </w:t>
      </w:r>
      <w:r w:rsidR="00A0570C">
        <w:t xml:space="preserve"> w zakładce „ Projekty” </w:t>
      </w:r>
      <w:r w:rsidR="00E46C71">
        <w:t xml:space="preserve"> </w:t>
      </w:r>
      <w:r w:rsidR="00A0570C">
        <w:t xml:space="preserve">na profilu </w:t>
      </w:r>
      <w:proofErr w:type="spellStart"/>
      <w:r w:rsidR="00A0570C">
        <w:t>facebookowym</w:t>
      </w:r>
      <w:proofErr w:type="spellEnd"/>
      <w:r w:rsidR="00A0570C">
        <w:t xml:space="preserve"> S</w:t>
      </w:r>
      <w:r w:rsidR="00D5548E">
        <w:t>zkoły, a</w:t>
      </w:r>
      <w:r w:rsidR="00A0570C">
        <w:t xml:space="preserve"> także  w S</w:t>
      </w:r>
      <w:r w:rsidR="00E46C71">
        <w:t xml:space="preserve">ekretariacie Szkoły.  </w:t>
      </w:r>
    </w:p>
    <w:p w:rsidR="00007BC9" w:rsidRDefault="00E46C71">
      <w:pPr>
        <w:numPr>
          <w:ilvl w:val="0"/>
          <w:numId w:val="4"/>
        </w:numPr>
        <w:ind w:right="0" w:hanging="360"/>
      </w:pPr>
      <w:r>
        <w:t xml:space="preserve">W trakcie trwania Rekrutacji informacji oraz wsparcia udzielają Uczniom Członkowie Komisji Rekrutacyjnej oraz Koordynator Projektu.  </w:t>
      </w:r>
    </w:p>
    <w:p w:rsidR="00007BC9" w:rsidRDefault="00E46C71">
      <w:pPr>
        <w:numPr>
          <w:ilvl w:val="0"/>
          <w:numId w:val="4"/>
        </w:numPr>
        <w:ind w:right="0" w:hanging="360"/>
      </w:pPr>
      <w:r>
        <w:t>Procedura rekrutacyjna rozpoczyna się 01.</w:t>
      </w:r>
      <w:r w:rsidR="00D5548E">
        <w:t xml:space="preserve">03 2023 </w:t>
      </w:r>
      <w:r>
        <w:t xml:space="preserve">, a kończy </w:t>
      </w:r>
      <w:r w:rsidR="00737A33">
        <w:t>17</w:t>
      </w:r>
      <w:r w:rsidR="00D5548E">
        <w:t>.03.2023</w:t>
      </w:r>
      <w:r w:rsidR="00737A33">
        <w:t xml:space="preserve">r. </w:t>
      </w:r>
    </w:p>
    <w:p w:rsidR="00007BC9" w:rsidRDefault="00E46C71">
      <w:pPr>
        <w:numPr>
          <w:ilvl w:val="0"/>
          <w:numId w:val="4"/>
        </w:numPr>
        <w:ind w:right="0" w:hanging="360"/>
      </w:pPr>
      <w:r>
        <w:t>W trakcie trwania procedury rekrutac</w:t>
      </w:r>
      <w:r w:rsidR="00DC4A20">
        <w:t>yjnej kandydaci na uczestników P</w:t>
      </w:r>
      <w:r>
        <w:t>rojektu mogą składać dokumenty rekrutacyjne w sekretariacie Szkoły</w:t>
      </w:r>
      <w:r w:rsidR="00737A33">
        <w:t xml:space="preserve"> lub u Dyrektora Szkoły</w:t>
      </w:r>
      <w:r>
        <w:t xml:space="preserve">.  </w:t>
      </w:r>
    </w:p>
    <w:p w:rsidR="00007BC9" w:rsidRDefault="00DC4A20">
      <w:pPr>
        <w:numPr>
          <w:ilvl w:val="0"/>
          <w:numId w:val="4"/>
        </w:numPr>
        <w:ind w:right="0" w:hanging="360"/>
      </w:pPr>
      <w:r>
        <w:t>Rekrutacja do P</w:t>
      </w:r>
      <w:r w:rsidR="00E46C71">
        <w:t xml:space="preserve">rojektu będzie się odbywać z uwzględnieniem zasady równości szans </w:t>
      </w:r>
      <w:r w:rsidR="00737A33">
        <w:t xml:space="preserve">                                    </w:t>
      </w:r>
      <w:r w:rsidR="00E46C71">
        <w:t xml:space="preserve"> i niedyskryminacji oraz zasady równości szans kobiet i mężczyzn. </w:t>
      </w:r>
    </w:p>
    <w:p w:rsidR="00007BC9" w:rsidRDefault="00DC4A20" w:rsidP="009F043E">
      <w:pPr>
        <w:numPr>
          <w:ilvl w:val="0"/>
          <w:numId w:val="4"/>
        </w:numPr>
        <w:ind w:right="0" w:hanging="360"/>
      </w:pPr>
      <w:r>
        <w:t>Chęć udziału w P</w:t>
      </w:r>
      <w:r w:rsidR="00E46C71">
        <w:t>rojekcie uczeń zgłasza poprzez złożenie w sekretariacie Szkoły „Karty Zgłoszenia Ucznia d</w:t>
      </w:r>
      <w:r w:rsidR="00737A33">
        <w:t>o Mobilnośc</w:t>
      </w:r>
      <w:r>
        <w:t xml:space="preserve">i”, aby </w:t>
      </w:r>
      <w:r w:rsidR="009F043E">
        <w:t xml:space="preserve"> „Karta</w:t>
      </w:r>
      <w:r w:rsidR="00E46C71">
        <w:t xml:space="preserve"> Zgłoszenia Ucznia do Mobilności” została rozpatrzona przez Komisj</w:t>
      </w:r>
      <w:r w:rsidR="00E34F8A">
        <w:t xml:space="preserve">ę, </w:t>
      </w:r>
      <w:r w:rsidR="00E46C71">
        <w:t xml:space="preserve"> muszą zostać wypełnione wszystkie wymagane pola, dokument musi zostać również opatrzony podpi</w:t>
      </w:r>
      <w:r w:rsidR="00737A33">
        <w:t>sem kandydata oraz  rodzica lub opiekuna prawnego.</w:t>
      </w:r>
      <w:r w:rsidR="00E46C71">
        <w:t xml:space="preserve"> </w:t>
      </w:r>
    </w:p>
    <w:p w:rsidR="00007BC9" w:rsidRDefault="00E46C71">
      <w:pPr>
        <w:numPr>
          <w:ilvl w:val="0"/>
          <w:numId w:val="4"/>
        </w:numPr>
        <w:ind w:right="0" w:hanging="360"/>
      </w:pPr>
      <w:r>
        <w:t xml:space="preserve">Uczniowie zobowiązani są do przekazywania prawdziwych danych w dokumentach aplikacyjnych. </w:t>
      </w:r>
    </w:p>
    <w:p w:rsidR="00007BC9" w:rsidRDefault="00E46C71">
      <w:pPr>
        <w:numPr>
          <w:ilvl w:val="0"/>
          <w:numId w:val="4"/>
        </w:numPr>
        <w:spacing w:after="0"/>
        <w:ind w:right="0" w:hanging="360"/>
      </w:pPr>
      <w:r>
        <w:t xml:space="preserve">Szczegółowe kryteria rekrutacji: </w:t>
      </w:r>
    </w:p>
    <w:p w:rsidR="00737A33" w:rsidRDefault="00737A33" w:rsidP="00737A33">
      <w:pPr>
        <w:pStyle w:val="Akapitzlist"/>
        <w:numPr>
          <w:ilvl w:val="1"/>
          <w:numId w:val="4"/>
        </w:numPr>
        <w:ind w:right="0"/>
      </w:pPr>
      <w:r>
        <w:t xml:space="preserve">Wynik testu kwalifikacyjnego z j. angielskiego- max </w:t>
      </w:r>
      <w:bookmarkStart w:id="0" w:name="_GoBack"/>
      <w:bookmarkEnd w:id="0"/>
      <w:r>
        <w:t xml:space="preserve"> 40 punktów</w:t>
      </w:r>
      <w:r w:rsidR="000B4372">
        <w:t>,</w:t>
      </w:r>
    </w:p>
    <w:p w:rsidR="000B4372" w:rsidRDefault="00E46C71" w:rsidP="000B4372">
      <w:pPr>
        <w:pStyle w:val="Akapitzlist"/>
        <w:numPr>
          <w:ilvl w:val="1"/>
          <w:numId w:val="4"/>
        </w:numPr>
        <w:ind w:right="0"/>
        <w:jc w:val="left"/>
      </w:pPr>
      <w:r>
        <w:t xml:space="preserve">Ocena z języka </w:t>
      </w:r>
      <w:r w:rsidR="000B4372">
        <w:t>angielskiego za I półrocze bieżącego roku szkolnego:                                                               niedostateczny – 0 punktów</w:t>
      </w:r>
    </w:p>
    <w:p w:rsidR="00E34F8A" w:rsidRDefault="000B4372" w:rsidP="000B4372">
      <w:pPr>
        <w:ind w:left="711" w:right="0" w:firstLine="0"/>
      </w:pPr>
      <w:r>
        <w:t xml:space="preserve">       </w:t>
      </w:r>
      <w:r w:rsidR="00737A33">
        <w:t xml:space="preserve"> dopuszczający -</w:t>
      </w:r>
      <w:r w:rsidR="00E34F8A">
        <w:t xml:space="preserve"> 5 punktów</w:t>
      </w:r>
    </w:p>
    <w:p w:rsidR="00E34F8A" w:rsidRDefault="00737A33" w:rsidP="00E34F8A">
      <w:pPr>
        <w:ind w:left="1081" w:right="0" w:firstLine="0"/>
      </w:pPr>
      <w:r>
        <w:t xml:space="preserve"> dostateczny</w:t>
      </w:r>
      <w:r w:rsidR="00E34F8A">
        <w:t xml:space="preserve"> </w:t>
      </w:r>
      <w:r>
        <w:t xml:space="preserve">- </w:t>
      </w:r>
      <w:r w:rsidR="00E34F8A">
        <w:t>10 punktów</w:t>
      </w:r>
    </w:p>
    <w:p w:rsidR="00E34F8A" w:rsidRDefault="00737A33" w:rsidP="00E34F8A">
      <w:pPr>
        <w:ind w:left="1081" w:right="0" w:firstLine="0"/>
      </w:pPr>
      <w:r>
        <w:t xml:space="preserve"> dobry</w:t>
      </w:r>
      <w:r w:rsidR="00E34F8A">
        <w:t xml:space="preserve"> </w:t>
      </w:r>
      <w:r>
        <w:t>-</w:t>
      </w:r>
      <w:r w:rsidR="001E4145">
        <w:t>15 punktów</w:t>
      </w:r>
    </w:p>
    <w:p w:rsidR="00E34F8A" w:rsidRDefault="000B4372" w:rsidP="00E34F8A">
      <w:pPr>
        <w:ind w:left="1081" w:right="0" w:firstLine="0"/>
      </w:pPr>
      <w:r>
        <w:t xml:space="preserve"> bardzo dobry</w:t>
      </w:r>
      <w:r w:rsidR="001E4145">
        <w:t xml:space="preserve"> –</w:t>
      </w:r>
      <w:r w:rsidR="00E34F8A">
        <w:t xml:space="preserve"> 20</w:t>
      </w:r>
      <w:r w:rsidR="001E4145">
        <w:t xml:space="preserve"> punktów</w:t>
      </w:r>
    </w:p>
    <w:p w:rsidR="00007BC9" w:rsidRDefault="000B4372" w:rsidP="001E4145">
      <w:pPr>
        <w:ind w:left="1081" w:right="0" w:firstLine="0"/>
      </w:pPr>
      <w:r>
        <w:t>celujący</w:t>
      </w:r>
      <w:r w:rsidR="00E34F8A">
        <w:t xml:space="preserve"> </w:t>
      </w:r>
      <w:r w:rsidR="001E4145">
        <w:t xml:space="preserve"> - </w:t>
      </w:r>
      <w:r w:rsidR="00E34F8A">
        <w:t>25 punktów</w:t>
      </w:r>
      <w:r w:rsidR="00E46C71">
        <w:t xml:space="preserve"> </w:t>
      </w:r>
    </w:p>
    <w:p w:rsidR="00E34F8A" w:rsidRDefault="001E4145">
      <w:pPr>
        <w:numPr>
          <w:ilvl w:val="1"/>
          <w:numId w:val="4"/>
        </w:numPr>
        <w:ind w:right="0" w:hanging="360"/>
      </w:pPr>
      <w:r>
        <w:t xml:space="preserve">Ocena </w:t>
      </w:r>
      <w:r w:rsidR="00E46C71">
        <w:t xml:space="preserve"> zachowania za</w:t>
      </w:r>
      <w:r w:rsidR="000B4372">
        <w:t xml:space="preserve"> I półrocze bieżącego roku szkolnego:</w:t>
      </w:r>
    </w:p>
    <w:p w:rsidR="00E34F8A" w:rsidRDefault="001E4145" w:rsidP="00E34F8A">
      <w:pPr>
        <w:ind w:left="1081" w:right="0" w:firstLine="0"/>
      </w:pPr>
      <w:r>
        <w:t>zachowanie</w:t>
      </w:r>
      <w:r w:rsidR="000B4372">
        <w:t xml:space="preserve"> naganne, nieodpowiednie, </w:t>
      </w:r>
      <w:r>
        <w:t xml:space="preserve"> </w:t>
      </w:r>
      <w:r w:rsidR="00E34F8A">
        <w:t xml:space="preserve"> </w:t>
      </w:r>
      <w:r w:rsidR="000B4372">
        <w:t>poprawne -   0 punktów</w:t>
      </w:r>
    </w:p>
    <w:p w:rsidR="00E34F8A" w:rsidRDefault="000B4372" w:rsidP="00E34F8A">
      <w:pPr>
        <w:ind w:left="1081" w:right="0" w:firstLine="0"/>
      </w:pPr>
      <w:r>
        <w:t>zachowanie  dobre -  5 punktów</w:t>
      </w:r>
    </w:p>
    <w:p w:rsidR="00E34F8A" w:rsidRDefault="000B4372" w:rsidP="00E34F8A">
      <w:pPr>
        <w:ind w:left="1081" w:right="0" w:firstLine="0"/>
      </w:pPr>
      <w:r>
        <w:t>zachowanie  bardzo dobre -   10 punktów</w:t>
      </w:r>
    </w:p>
    <w:p w:rsidR="00007BC9" w:rsidRDefault="000B4372" w:rsidP="00E34F8A">
      <w:pPr>
        <w:ind w:left="1081" w:right="0" w:firstLine="0"/>
      </w:pPr>
      <w:r>
        <w:t>zachowanie  wzorowe -  15 punktów</w:t>
      </w:r>
    </w:p>
    <w:p w:rsidR="00007BC9" w:rsidRDefault="00E46C71">
      <w:pPr>
        <w:numPr>
          <w:ilvl w:val="1"/>
          <w:numId w:val="4"/>
        </w:numPr>
        <w:ind w:right="0" w:hanging="360"/>
      </w:pPr>
      <w:r>
        <w:t>Kryterium zmniejszonych szans  (zła sytuacja ekonomiczna, niepełna rodzina, rodzina wielodzietna, niepełnosprawność</w:t>
      </w:r>
      <w:r w:rsidR="00737A33">
        <w:t>)</w:t>
      </w:r>
      <w:r w:rsidR="00E34F8A">
        <w:t xml:space="preserve">   10 </w:t>
      </w:r>
      <w:r>
        <w:t xml:space="preserve">pkt.  </w:t>
      </w:r>
    </w:p>
    <w:p w:rsidR="00007BC9" w:rsidRDefault="00007BC9">
      <w:pPr>
        <w:spacing w:after="12" w:line="259" w:lineRule="auto"/>
        <w:ind w:left="1081" w:right="0" w:firstLine="0"/>
        <w:jc w:val="left"/>
      </w:pPr>
    </w:p>
    <w:p w:rsidR="00007BC9" w:rsidRDefault="00E46C71" w:rsidP="00E34F8A">
      <w:pPr>
        <w:numPr>
          <w:ilvl w:val="0"/>
          <w:numId w:val="3"/>
        </w:numPr>
        <w:ind w:right="0" w:hanging="360"/>
      </w:pPr>
      <w:r>
        <w:t xml:space="preserve">Komisja rekrutacyjna przyznaje punkty według wyżej wymienionych kryteriów po analizie zgłoszenia ucznia. </w:t>
      </w:r>
    </w:p>
    <w:p w:rsidR="000B4372" w:rsidRDefault="000B4372">
      <w:pPr>
        <w:pStyle w:val="Nagwek1"/>
        <w:ind w:right="14"/>
      </w:pPr>
    </w:p>
    <w:p w:rsidR="00007BC9" w:rsidRDefault="00E46C71">
      <w:pPr>
        <w:pStyle w:val="Nagwek1"/>
        <w:ind w:right="14"/>
      </w:pPr>
      <w:r>
        <w:t xml:space="preserve">§ 5 Lista osób zakwalifikowanych oraz procedura odwoławcza  </w:t>
      </w:r>
    </w:p>
    <w:p w:rsidR="00007BC9" w:rsidRDefault="001F70A8">
      <w:pPr>
        <w:spacing w:after="2" w:line="259" w:lineRule="auto"/>
        <w:ind w:left="-29" w:right="-25" w:firstLine="0"/>
        <w:jc w:val="left"/>
      </w:pPr>
      <w:r>
        <w:rPr>
          <w:noProof/>
        </w:rPr>
      </w:r>
      <w:r>
        <w:rPr>
          <w:noProof/>
        </w:rPr>
        <w:pict>
          <v:group id="Group 4318" o:spid="_x0000_s1026" style="width:456.65pt;height:.7pt;mso-position-horizontal-relative:char;mso-position-vertical-relative:line" coordsize="57997,91">
            <v:shape id="Shape 5413" o:spid="_x0000_s1027" style="position:absolute;width:57997;height:91" coordsize="5799709,9144" path="m,l5799709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007BC9" w:rsidRDefault="00E46C71">
      <w:pPr>
        <w:spacing w:after="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7BC9" w:rsidRDefault="00E46C71">
      <w:pPr>
        <w:numPr>
          <w:ilvl w:val="0"/>
          <w:numId w:val="5"/>
        </w:numPr>
        <w:ind w:right="0" w:hanging="360"/>
      </w:pPr>
      <w:r>
        <w:t>Komisja Rekrutacyjna po przeanalizowaniu zgłoszeń kandydatów</w:t>
      </w:r>
      <w:r w:rsidR="009F043E">
        <w:t>,</w:t>
      </w:r>
      <w:r w:rsidR="000B4372">
        <w:t xml:space="preserve"> po</w:t>
      </w:r>
      <w:r w:rsidR="00E34F8A">
        <w:t xml:space="preserve"> przeprow</w:t>
      </w:r>
      <w:r w:rsidR="000B4372">
        <w:t>adzeniu testu</w:t>
      </w:r>
      <w:r w:rsidR="009F043E">
        <w:t xml:space="preserve">                     </w:t>
      </w:r>
      <w:r w:rsidR="000B4372">
        <w:t xml:space="preserve"> z j. angielskiego, uwzględnieniu ocen z języka angielskiego i zachowania</w:t>
      </w:r>
      <w:r w:rsidR="009F043E">
        <w:t xml:space="preserve"> oraz kryterium zmniejszonych  szans </w:t>
      </w:r>
      <w:r w:rsidR="00E34F8A">
        <w:t xml:space="preserve"> </w:t>
      </w:r>
      <w:r>
        <w:t xml:space="preserve"> tworzy listę rankingową na której umieszcza </w:t>
      </w:r>
      <w:r w:rsidR="00DC4A20">
        <w:t xml:space="preserve">nazwiska </w:t>
      </w:r>
      <w:r>
        <w:t xml:space="preserve">20 uczestników zakwalifikowanych do udziału w projekcie oraz listę rezerwową.  </w:t>
      </w:r>
    </w:p>
    <w:p w:rsidR="00007BC9" w:rsidRDefault="00E46C71">
      <w:pPr>
        <w:numPr>
          <w:ilvl w:val="0"/>
          <w:numId w:val="5"/>
        </w:numPr>
        <w:ind w:right="0" w:hanging="360"/>
      </w:pPr>
      <w:r>
        <w:lastRenderedPageBreak/>
        <w:t>W przypadku kiedy dwóch uczniów otrzyma jednakową liczbę punktów Komisja może zarządzić dodatkową procedurę wyłan</w:t>
      </w:r>
      <w:r w:rsidR="009F043E">
        <w:t>iającą uczestnika do udziału w P</w:t>
      </w:r>
      <w:r>
        <w:t xml:space="preserve">rojekcie.  </w:t>
      </w:r>
    </w:p>
    <w:p w:rsidR="00007BC9" w:rsidRDefault="00E46C71">
      <w:pPr>
        <w:numPr>
          <w:ilvl w:val="0"/>
          <w:numId w:val="5"/>
        </w:numPr>
        <w:ind w:right="0" w:hanging="360"/>
      </w:pPr>
      <w:r>
        <w:t xml:space="preserve">Wstępna lista osób zakwalifikowanych oraz lista rezerwowa zostaną opublikowane </w:t>
      </w:r>
      <w:r w:rsidR="009F043E">
        <w:t xml:space="preserve">                                     </w:t>
      </w:r>
      <w:r>
        <w:t xml:space="preserve">i udostępnione w sekretariacie Szkoły w następnym dniu roboczym po zakończeniu rekrutacji. </w:t>
      </w:r>
    </w:p>
    <w:p w:rsidR="00007BC9" w:rsidRDefault="00E46C71">
      <w:pPr>
        <w:numPr>
          <w:ilvl w:val="0"/>
          <w:numId w:val="5"/>
        </w:numPr>
        <w:ind w:right="0" w:hanging="360"/>
      </w:pPr>
      <w:r>
        <w:t xml:space="preserve">Uczniowi, który złożył dokumenty aplikacyjne do projektu przysługuje możliwość wglądu do oceny Komisji Rekrutacyjnej po wcześniejszym kontakcie z Członkami Komisji. </w:t>
      </w:r>
    </w:p>
    <w:p w:rsidR="00007BC9" w:rsidRDefault="00E46C71">
      <w:pPr>
        <w:numPr>
          <w:ilvl w:val="0"/>
          <w:numId w:val="5"/>
        </w:numPr>
        <w:ind w:right="0" w:hanging="360"/>
      </w:pPr>
      <w:r>
        <w:t xml:space="preserve">W przypadku niezakwalifikowania się uczestnika do Projektu, przysługuje mu prawo do wniesienia odwołania. </w:t>
      </w:r>
    </w:p>
    <w:p w:rsidR="00007BC9" w:rsidRDefault="00E46C71">
      <w:pPr>
        <w:numPr>
          <w:ilvl w:val="0"/>
          <w:numId w:val="5"/>
        </w:numPr>
        <w:ind w:right="0" w:hanging="360"/>
      </w:pPr>
      <w:r>
        <w:t xml:space="preserve">Procedurę odwoławczą prowadzi Dyrektor Szkoły. </w:t>
      </w:r>
    </w:p>
    <w:p w:rsidR="00007BC9" w:rsidRDefault="009F043E">
      <w:pPr>
        <w:numPr>
          <w:ilvl w:val="0"/>
          <w:numId w:val="5"/>
        </w:numPr>
        <w:ind w:right="0" w:hanging="360"/>
      </w:pPr>
      <w:r>
        <w:t>Odwołanie od decyzji K</w:t>
      </w:r>
      <w:r w:rsidR="00E46C71">
        <w:t xml:space="preserve">omisji </w:t>
      </w:r>
      <w:r>
        <w:t xml:space="preserve">Rekrutacyjnej składa się </w:t>
      </w:r>
      <w:r w:rsidR="00A0570C">
        <w:t xml:space="preserve">w formie pisemnej </w:t>
      </w:r>
      <w:r>
        <w:t xml:space="preserve">w terminie do 2 </w:t>
      </w:r>
      <w:r w:rsidR="00E46C71">
        <w:t xml:space="preserve">dni </w:t>
      </w:r>
      <w:r>
        <w:t xml:space="preserve"> </w:t>
      </w:r>
      <w:r w:rsidR="00E46C71">
        <w:t>od opublikowania wstępnej listy osób zakwalifikowanyc</w:t>
      </w:r>
      <w:r w:rsidR="00A0570C">
        <w:t>h do Dyrektora Szkoły.</w:t>
      </w:r>
      <w:r w:rsidR="00E46C71">
        <w:t xml:space="preserve"> Dyrektor ma 1 dzień roboczy na rozpatrzenie odwołania i wydanie decyzji.  </w:t>
      </w:r>
    </w:p>
    <w:p w:rsidR="00007BC9" w:rsidRDefault="00E46C71">
      <w:pPr>
        <w:numPr>
          <w:ilvl w:val="0"/>
          <w:numId w:val="5"/>
        </w:numPr>
        <w:ind w:right="0" w:hanging="360"/>
      </w:pPr>
      <w:r>
        <w:t xml:space="preserve">W przypadku kiedy po ponownym przeliczeniu punktów Kandydat uzyska inną liczbę punktów niż po weryfikacji formularza za pierwszym razem Komisja </w:t>
      </w:r>
      <w:r w:rsidR="00A0570C">
        <w:t xml:space="preserve">Rekrutacyjna </w:t>
      </w:r>
      <w:r>
        <w:t xml:space="preserve">publikuje ponownie zaktualizowaną listę rankingową oraz listę rezerwową. </w:t>
      </w:r>
    </w:p>
    <w:p w:rsidR="00007BC9" w:rsidRDefault="00E46C71">
      <w:pPr>
        <w:numPr>
          <w:ilvl w:val="0"/>
          <w:numId w:val="5"/>
        </w:numPr>
        <w:ind w:right="0" w:hanging="360"/>
      </w:pPr>
      <w:r>
        <w:t>Po przeprowadzeniu ewentualnej procedury odwoławczej Komisja Rekrutacyjna opublikuj</w:t>
      </w:r>
      <w:r w:rsidR="00A0570C">
        <w:t>e ostateczną listę uczestników P</w:t>
      </w:r>
      <w:r>
        <w:t xml:space="preserve">rojektu.  </w:t>
      </w:r>
    </w:p>
    <w:p w:rsidR="00007BC9" w:rsidRDefault="00E46C71">
      <w:pPr>
        <w:numPr>
          <w:ilvl w:val="0"/>
          <w:numId w:val="5"/>
        </w:numPr>
        <w:ind w:right="0" w:hanging="360"/>
      </w:pPr>
      <w:r>
        <w:t xml:space="preserve">Ostateczna lista osób zakwalifikowanych oraz lista rezerwowa zostaną upublicznione na stronie internetowej </w:t>
      </w:r>
      <w:hyperlink r:id="rId7" w:history="1">
        <w:r w:rsidR="00DB3C13" w:rsidRPr="00CF5916">
          <w:rPr>
            <w:rStyle w:val="Hipercze"/>
          </w:rPr>
          <w:t>www.spnb.pl</w:t>
        </w:r>
      </w:hyperlink>
      <w:r w:rsidR="00DB3C13">
        <w:t xml:space="preserve"> </w:t>
      </w:r>
      <w:r>
        <w:t xml:space="preserve">w zakładce „Projekty” oraz w Sekretariacie Szkoły.  </w:t>
      </w:r>
    </w:p>
    <w:p w:rsidR="00007BC9" w:rsidRDefault="00E46C71">
      <w:pPr>
        <w:numPr>
          <w:ilvl w:val="0"/>
          <w:numId w:val="5"/>
        </w:numPr>
        <w:ind w:right="0" w:hanging="360"/>
      </w:pPr>
      <w:r>
        <w:t xml:space="preserve">Po opublikowaniu listy osób zakwalifikowanych uczestnicy niezwłocznie potwierdzają swoją gotowość do udziału w projekcie.  </w:t>
      </w:r>
    </w:p>
    <w:p w:rsidR="00007BC9" w:rsidRDefault="00E46C71">
      <w:pPr>
        <w:numPr>
          <w:ilvl w:val="0"/>
          <w:numId w:val="5"/>
        </w:numPr>
        <w:ind w:right="0" w:hanging="360"/>
      </w:pPr>
      <w:r>
        <w:t>W przypadku kiedy uczestnik zostanie zakwalifikowany na podstawie procedury rekrutacyjnej, m</w:t>
      </w:r>
      <w:r w:rsidR="00A0570C">
        <w:t>oże odstąpić od uczestnictwa w P</w:t>
      </w:r>
      <w:r>
        <w:t xml:space="preserve">rojekcie niezwłocznie informując o tym Komisję Rekrutacyjną. </w:t>
      </w:r>
    </w:p>
    <w:p w:rsidR="00007BC9" w:rsidRDefault="00E46C71">
      <w:pPr>
        <w:numPr>
          <w:ilvl w:val="0"/>
          <w:numId w:val="5"/>
        </w:numPr>
        <w:ind w:right="0" w:hanging="360"/>
      </w:pPr>
      <w:r>
        <w:t xml:space="preserve">W przypadku rezygnacji lub niepodpisania umowy z zakwalifikowanym uczestnikiem na jego miejsce wchodzi kolejna osoba z listy rezerwowej z najwyższą ilością punktów uzyskanych </w:t>
      </w:r>
      <w:r w:rsidR="00A0570C">
        <w:t xml:space="preserve">                       </w:t>
      </w:r>
      <w:r>
        <w:t xml:space="preserve"> w procesie rekrutacji.  </w:t>
      </w:r>
    </w:p>
    <w:p w:rsidR="00007BC9" w:rsidRDefault="00E46C71">
      <w:pPr>
        <w:numPr>
          <w:ilvl w:val="0"/>
          <w:numId w:val="5"/>
        </w:numPr>
        <w:spacing w:after="0"/>
        <w:ind w:right="0" w:hanging="360"/>
      </w:pPr>
      <w:r>
        <w:t xml:space="preserve">Lista osób zakwalifikowanych oraz lista rezerwowa będą na bieżąco aktualizowane przez Komisję Rekrutacyjną.  </w:t>
      </w:r>
    </w:p>
    <w:p w:rsidR="00007BC9" w:rsidRDefault="00E46C71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07BC9" w:rsidRDefault="00E46C71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07BC9" w:rsidRDefault="00E46C71">
      <w:pPr>
        <w:spacing w:after="7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07BC9" w:rsidRDefault="00E46C71" w:rsidP="00A0570C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007BC9" w:rsidRDefault="00007BC9">
      <w:pPr>
        <w:ind w:left="-15" w:right="0" w:firstLine="0"/>
      </w:pPr>
    </w:p>
    <w:p w:rsidR="00007BC9" w:rsidRDefault="00E46C7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07BC9" w:rsidRDefault="00E46C7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07BC9" w:rsidRDefault="00E46C7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07BC9" w:rsidRDefault="00E46C71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007BC9" w:rsidSect="001F7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2826" w:right="1408" w:bottom="1551" w:left="1416" w:header="451" w:footer="70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D75" w:rsidRDefault="00A14D75">
      <w:pPr>
        <w:spacing w:after="0" w:line="240" w:lineRule="auto"/>
      </w:pPr>
      <w:r>
        <w:separator/>
      </w:r>
    </w:p>
  </w:endnote>
  <w:endnote w:type="continuationSeparator" w:id="0">
    <w:p w:rsidR="00A14D75" w:rsidRDefault="00A1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C9" w:rsidRDefault="001F70A8">
    <w:pPr>
      <w:spacing w:after="0" w:line="259" w:lineRule="auto"/>
      <w:ind w:left="0" w:right="8" w:firstLine="0"/>
      <w:jc w:val="center"/>
    </w:pPr>
    <w:r w:rsidRPr="001F70A8">
      <w:fldChar w:fldCharType="begin"/>
    </w:r>
    <w:r w:rsidR="00E46C71">
      <w:instrText xml:space="preserve"> PAGE   \* MERGEFORMAT </w:instrText>
    </w:r>
    <w:r w:rsidRPr="001F70A8">
      <w:fldChar w:fldCharType="separate"/>
    </w:r>
    <w:r w:rsidR="00E46C71">
      <w:rPr>
        <w:rFonts w:ascii="Times New Roman" w:eastAsia="Times New Roman" w:hAnsi="Times New Roman" w:cs="Times New Roman"/>
        <w:b/>
        <w:sz w:val="20"/>
      </w:rPr>
      <w:t>1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 w:rsidR="00E46C71">
      <w:rPr>
        <w:rFonts w:ascii="Times New Roman" w:eastAsia="Times New Roman" w:hAnsi="Times New Roman" w:cs="Times New Roman"/>
        <w:b/>
        <w:sz w:val="20"/>
      </w:rPr>
      <w:t xml:space="preserve"> </w:t>
    </w:r>
  </w:p>
  <w:p w:rsidR="00007BC9" w:rsidRDefault="00E46C7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b/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C9" w:rsidRDefault="001F70A8">
    <w:pPr>
      <w:spacing w:after="0" w:line="259" w:lineRule="auto"/>
      <w:ind w:left="0" w:right="8" w:firstLine="0"/>
      <w:jc w:val="center"/>
    </w:pPr>
    <w:r w:rsidRPr="001F70A8">
      <w:fldChar w:fldCharType="begin"/>
    </w:r>
    <w:r w:rsidR="00E46C71">
      <w:instrText xml:space="preserve"> PAGE   \* MERGEFORMAT </w:instrText>
    </w:r>
    <w:r w:rsidRPr="001F70A8">
      <w:fldChar w:fldCharType="separate"/>
    </w:r>
    <w:r w:rsidR="00DC4A20" w:rsidRPr="00DC4A20">
      <w:rPr>
        <w:rFonts w:ascii="Times New Roman" w:eastAsia="Times New Roman" w:hAnsi="Times New Roman" w:cs="Times New Roman"/>
        <w:b/>
        <w:noProof/>
        <w:sz w:val="20"/>
      </w:rPr>
      <w:t>1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 w:rsidR="00E46C71">
      <w:rPr>
        <w:rFonts w:ascii="Times New Roman" w:eastAsia="Times New Roman" w:hAnsi="Times New Roman" w:cs="Times New Roman"/>
        <w:b/>
        <w:sz w:val="20"/>
      </w:rPr>
      <w:t xml:space="preserve"> </w:t>
    </w:r>
  </w:p>
  <w:p w:rsidR="00007BC9" w:rsidRDefault="00E46C7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b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C9" w:rsidRDefault="001F70A8">
    <w:pPr>
      <w:spacing w:after="0" w:line="259" w:lineRule="auto"/>
      <w:ind w:left="0" w:right="8" w:firstLine="0"/>
      <w:jc w:val="center"/>
    </w:pPr>
    <w:r w:rsidRPr="001F70A8">
      <w:fldChar w:fldCharType="begin"/>
    </w:r>
    <w:r w:rsidR="00E46C71">
      <w:instrText xml:space="preserve"> PAGE   \* MERGEFORMAT </w:instrText>
    </w:r>
    <w:r w:rsidRPr="001F70A8">
      <w:fldChar w:fldCharType="separate"/>
    </w:r>
    <w:r w:rsidR="00E46C71">
      <w:rPr>
        <w:rFonts w:ascii="Times New Roman" w:eastAsia="Times New Roman" w:hAnsi="Times New Roman" w:cs="Times New Roman"/>
        <w:b/>
        <w:sz w:val="20"/>
      </w:rPr>
      <w:t>1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 w:rsidR="00E46C71">
      <w:rPr>
        <w:rFonts w:ascii="Times New Roman" w:eastAsia="Times New Roman" w:hAnsi="Times New Roman" w:cs="Times New Roman"/>
        <w:b/>
        <w:sz w:val="20"/>
      </w:rPr>
      <w:t xml:space="preserve"> </w:t>
    </w:r>
  </w:p>
  <w:p w:rsidR="00007BC9" w:rsidRDefault="00E46C7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b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D75" w:rsidRDefault="00A14D75">
      <w:pPr>
        <w:spacing w:after="0" w:line="240" w:lineRule="auto"/>
      </w:pPr>
      <w:r>
        <w:separator/>
      </w:r>
    </w:p>
  </w:footnote>
  <w:footnote w:type="continuationSeparator" w:id="0">
    <w:p w:rsidR="00A14D75" w:rsidRDefault="00A1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C9" w:rsidRDefault="00E46C71">
    <w:pPr>
      <w:spacing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932688</wp:posOffset>
          </wp:positionH>
          <wp:positionV relativeFrom="page">
            <wp:posOffset>286511</wp:posOffset>
          </wp:positionV>
          <wp:extent cx="5757672" cy="737616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672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8"/>
      </w:rPr>
      <w:t xml:space="preserve"> </w:t>
    </w:r>
  </w:p>
  <w:p w:rsidR="00007BC9" w:rsidRDefault="00E46C71">
    <w:pPr>
      <w:spacing w:after="0" w:line="259" w:lineRule="auto"/>
      <w:ind w:left="0" w:right="0" w:firstLine="0"/>
      <w:jc w:val="left"/>
    </w:pPr>
    <w:r>
      <w:rPr>
        <w:i/>
        <w:sz w:val="20"/>
      </w:rPr>
      <w:t xml:space="preserve"> </w:t>
    </w:r>
  </w:p>
  <w:p w:rsidR="00007BC9" w:rsidRDefault="00E46C71">
    <w:pPr>
      <w:spacing w:after="0" w:line="259" w:lineRule="auto"/>
      <w:ind w:left="42" w:right="0" w:firstLine="0"/>
      <w:jc w:val="center"/>
    </w:pPr>
    <w:r>
      <w:rPr>
        <w:i/>
        <w:color w:val="595959"/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C9" w:rsidRDefault="00E46C71">
    <w:pPr>
      <w:spacing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932688</wp:posOffset>
          </wp:positionH>
          <wp:positionV relativeFrom="page">
            <wp:posOffset>286511</wp:posOffset>
          </wp:positionV>
          <wp:extent cx="5757672" cy="737616"/>
          <wp:effectExtent l="0" t="0" r="0" b="0"/>
          <wp:wrapSquare wrapText="bothSides"/>
          <wp:docPr id="1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672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8"/>
      </w:rPr>
      <w:t xml:space="preserve"> </w:t>
    </w:r>
  </w:p>
  <w:p w:rsidR="00007BC9" w:rsidRDefault="00E46C71">
    <w:pPr>
      <w:spacing w:after="0" w:line="259" w:lineRule="auto"/>
      <w:ind w:left="0" w:right="0" w:firstLine="0"/>
      <w:jc w:val="left"/>
    </w:pPr>
    <w:r>
      <w:rPr>
        <w:i/>
        <w:sz w:val="20"/>
      </w:rPr>
      <w:t xml:space="preserve"> </w:t>
    </w:r>
  </w:p>
  <w:p w:rsidR="00007BC9" w:rsidRDefault="00E46C71">
    <w:pPr>
      <w:spacing w:after="0" w:line="259" w:lineRule="auto"/>
      <w:ind w:left="42" w:right="0" w:firstLine="0"/>
      <w:jc w:val="center"/>
    </w:pPr>
    <w:r>
      <w:rPr>
        <w:i/>
        <w:color w:val="595959"/>
        <w:sz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C9" w:rsidRDefault="00E46C71">
    <w:pPr>
      <w:spacing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932688</wp:posOffset>
          </wp:positionH>
          <wp:positionV relativeFrom="page">
            <wp:posOffset>286511</wp:posOffset>
          </wp:positionV>
          <wp:extent cx="5757672" cy="737616"/>
          <wp:effectExtent l="0" t="0" r="0" b="0"/>
          <wp:wrapSquare wrapText="bothSides"/>
          <wp:docPr id="2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672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8"/>
      </w:rPr>
      <w:t xml:space="preserve"> </w:t>
    </w:r>
  </w:p>
  <w:p w:rsidR="00007BC9" w:rsidRDefault="00E46C71">
    <w:pPr>
      <w:spacing w:after="0" w:line="259" w:lineRule="auto"/>
      <w:ind w:left="0" w:right="0" w:firstLine="0"/>
      <w:jc w:val="left"/>
    </w:pPr>
    <w:r>
      <w:rPr>
        <w:i/>
        <w:sz w:val="20"/>
      </w:rPr>
      <w:t xml:space="preserve"> </w:t>
    </w:r>
  </w:p>
  <w:p w:rsidR="00007BC9" w:rsidRDefault="00E46C71">
    <w:pPr>
      <w:spacing w:after="0" w:line="259" w:lineRule="auto"/>
      <w:ind w:left="42" w:right="0" w:firstLine="0"/>
      <w:jc w:val="center"/>
    </w:pPr>
    <w:r>
      <w:rPr>
        <w:i/>
        <w:color w:val="595959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A3A"/>
    <w:multiLevelType w:val="hybridMultilevel"/>
    <w:tmpl w:val="911C84BE"/>
    <w:lvl w:ilvl="0" w:tplc="096A624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28B3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96B2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48DF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0C4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7E46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2F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94E1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DCAB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006FFA"/>
    <w:multiLevelType w:val="hybridMultilevel"/>
    <w:tmpl w:val="3A16C0CA"/>
    <w:lvl w:ilvl="0" w:tplc="9538EF3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4D3F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9CB9D0">
      <w:start w:val="1"/>
      <w:numFmt w:val="bullet"/>
      <w:lvlText w:val="▪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DCC29C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07BEA">
      <w:start w:val="1"/>
      <w:numFmt w:val="bullet"/>
      <w:lvlText w:val="o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DA65C6">
      <w:start w:val="1"/>
      <w:numFmt w:val="bullet"/>
      <w:lvlText w:val="▪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AAF486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4079D0">
      <w:start w:val="1"/>
      <w:numFmt w:val="bullet"/>
      <w:lvlText w:val="o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6EA408">
      <w:start w:val="1"/>
      <w:numFmt w:val="bullet"/>
      <w:lvlText w:val="▪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D75CF4"/>
    <w:multiLevelType w:val="hybridMultilevel"/>
    <w:tmpl w:val="992A72C2"/>
    <w:lvl w:ilvl="0" w:tplc="207CA80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DECF26">
      <w:start w:val="1"/>
      <w:numFmt w:val="decimal"/>
      <w:lvlText w:val="%2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87D8A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2CA8D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328B58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36ED66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E0A2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DAAF2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AC9BE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667D74"/>
    <w:multiLevelType w:val="hybridMultilevel"/>
    <w:tmpl w:val="4BD20AD2"/>
    <w:lvl w:ilvl="0" w:tplc="94AE470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062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BCEF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C4AB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BACA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0232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FEF6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CA1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41B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FF768B"/>
    <w:multiLevelType w:val="hybridMultilevel"/>
    <w:tmpl w:val="E7B0FD52"/>
    <w:lvl w:ilvl="0" w:tplc="FB5A4F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AD0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9ED5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664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A467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64E6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F6C4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30BE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0033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7BC9"/>
    <w:rsid w:val="00007BC9"/>
    <w:rsid w:val="0005210E"/>
    <w:rsid w:val="000B1F46"/>
    <w:rsid w:val="000B4372"/>
    <w:rsid w:val="001E4145"/>
    <w:rsid w:val="001F70A8"/>
    <w:rsid w:val="00737A33"/>
    <w:rsid w:val="009F043E"/>
    <w:rsid w:val="00A0570C"/>
    <w:rsid w:val="00A14D75"/>
    <w:rsid w:val="00B74A12"/>
    <w:rsid w:val="00BD3480"/>
    <w:rsid w:val="00D5548E"/>
    <w:rsid w:val="00DB3C13"/>
    <w:rsid w:val="00DC4A20"/>
    <w:rsid w:val="00E34F8A"/>
    <w:rsid w:val="00E4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0A8"/>
    <w:pPr>
      <w:spacing w:after="24" w:line="248" w:lineRule="auto"/>
      <w:ind w:left="370" w:right="5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1F70A8"/>
    <w:pPr>
      <w:keepNext/>
      <w:keepLines/>
      <w:spacing w:after="0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F70A8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E34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C1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C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pnb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1376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Szewczyk-Rodzik</dc:creator>
  <cp:keywords/>
  <cp:lastModifiedBy>ZPS8</cp:lastModifiedBy>
  <cp:revision>7</cp:revision>
  <dcterms:created xsi:type="dcterms:W3CDTF">2023-02-05T18:49:00Z</dcterms:created>
  <dcterms:modified xsi:type="dcterms:W3CDTF">2023-03-10T20:13:00Z</dcterms:modified>
</cp:coreProperties>
</file>